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2A554C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4C">
        <w:rPr>
          <w:rFonts w:ascii="Times New Roman" w:hAnsi="Times New Roman" w:cs="Times New Roman"/>
          <w:b/>
          <w:sz w:val="28"/>
          <w:szCs w:val="28"/>
        </w:rPr>
        <w:t>Benchmarking Quantum, Digital, and GPU Annealers</w:t>
      </w:r>
    </w:p>
    <w:p w:rsidR="002C4058" w:rsidRPr="002C4058" w:rsidRDefault="002C4058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2C4058" w:rsidRDefault="002A554C" w:rsidP="003E13AC">
      <w:pPr>
        <w:jc w:val="center"/>
        <w:rPr>
          <w:rFonts w:ascii="Times New Roman" w:hAnsi="Times New Roman" w:cs="Times New Roman"/>
        </w:rPr>
      </w:pPr>
      <w:proofErr w:type="spellStart"/>
      <w:r w:rsidRPr="002A554C">
        <w:rPr>
          <w:rFonts w:ascii="Times New Roman" w:hAnsi="Times New Roman" w:cs="Times New Roman"/>
          <w:bCs/>
        </w:rPr>
        <w:t>Jehn-Ruey</w:t>
      </w:r>
      <w:proofErr w:type="spellEnd"/>
      <w:r w:rsidRPr="002A554C">
        <w:rPr>
          <w:rFonts w:ascii="Times New Roman" w:hAnsi="Times New Roman" w:cs="Times New Roman"/>
          <w:bCs/>
        </w:rPr>
        <w:t xml:space="preserve"> Jiang</w:t>
      </w:r>
    </w:p>
    <w:p w:rsidR="003E13AC" w:rsidRDefault="002A554C" w:rsidP="003E13AC">
      <w:pPr>
        <w:jc w:val="center"/>
        <w:rPr>
          <w:rFonts w:ascii="Times New Roman" w:hAnsi="Times New Roman" w:cs="Times New Roman"/>
        </w:rPr>
      </w:pPr>
      <w:r w:rsidRPr="002A554C">
        <w:rPr>
          <w:rFonts w:ascii="Times New Roman" w:hAnsi="Times New Roman" w:cs="Times New Roman"/>
        </w:rPr>
        <w:t>Dept. of Computer Science and Information Engineering, NCU</w:t>
      </w:r>
    </w:p>
    <w:p w:rsidR="002C4058" w:rsidRPr="003E13AC" w:rsidRDefault="002C4058" w:rsidP="003E13AC">
      <w:pPr>
        <w:jc w:val="center"/>
        <w:rPr>
          <w:rFonts w:ascii="Times New Roman" w:hAnsi="Times New Roman" w:cs="Times New Roman"/>
        </w:rPr>
      </w:pPr>
    </w:p>
    <w:p w:rsidR="00AF2456" w:rsidRDefault="002A554C" w:rsidP="002A554C">
      <w:pPr>
        <w:ind w:firstLineChars="200" w:firstLine="480"/>
        <w:jc w:val="both"/>
        <w:rPr>
          <w:rFonts w:ascii="Times New Roman" w:hAnsi="Times New Roman" w:cs="Times New Roman"/>
        </w:rPr>
      </w:pPr>
      <w:r w:rsidRPr="002A554C">
        <w:rPr>
          <w:rFonts w:ascii="Times New Roman" w:hAnsi="Times New Roman" w:cs="Times New Roman"/>
        </w:rPr>
        <w:t>Annealers leverage quadratic unconstrained binary optimization (QUBO) formulas to address combinatorial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optimization problems (COPs) and have shown potential to outperform classical computers. This talk demonstrates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 xml:space="preserve">benchmarking of three prominent types of annealers, namely quantum, digital, </w:t>
      </w:r>
      <w:bookmarkStart w:id="0" w:name="_GoBack"/>
      <w:bookmarkEnd w:id="0"/>
      <w:r w:rsidRPr="002A554C">
        <w:rPr>
          <w:rFonts w:ascii="Times New Roman" w:hAnsi="Times New Roman" w:cs="Times New Roman"/>
        </w:rPr>
        <w:t>and GPU annealers. The quantum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annealer (QA) is exemplified by the D-Wave Advantage, which relies on the quantum tunneling phenomenon to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rapidly locate the minimum-energy system state corresponding to the optimal solution to a COP. The digital annealer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(DA) is typified by the Fujitsu Digital Annealing Unit (DAU), which is based on a quantum-inspired digital technology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architecture to perform parallel and real-time optimization calculations to solve a COP. The GPU annealer (GPUA) is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 xml:space="preserve">exemplified by the Compal </w:t>
      </w:r>
      <w:proofErr w:type="spellStart"/>
      <w:r w:rsidRPr="002A554C">
        <w:rPr>
          <w:rFonts w:ascii="Times New Roman" w:hAnsi="Times New Roman" w:cs="Times New Roman"/>
        </w:rPr>
        <w:t>Quantix</w:t>
      </w:r>
      <w:proofErr w:type="spellEnd"/>
      <w:r w:rsidRPr="002A554C">
        <w:rPr>
          <w:rFonts w:ascii="Times New Roman" w:hAnsi="Times New Roman" w:cs="Times New Roman"/>
        </w:rPr>
        <w:t xml:space="preserve"> solver, which harnesses graphics processing units (GPUs) to conduct adaptive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bulk searches for the optimal COP solution. This talk first provides introductory overviews of the QA, DA, and GPUA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and then proceeds to benchmark their performance on various well-known COPs such as the subset sum, maximum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cut, vertex cover, 0/1 knapsack, graph coloring, Hamiltonian cycle, traveling salesperson, and job shop scheduling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problems. Their performance is also compared with that of state-of-the-art algorithms running on classical computers.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This talk is concluded with overall comparisons of the QA, DA, and GPUA.</w:t>
      </w:r>
    </w:p>
    <w:p w:rsidR="002A554C" w:rsidRDefault="002A554C" w:rsidP="002A554C">
      <w:pPr>
        <w:ind w:firstLineChars="200" w:firstLine="480"/>
        <w:jc w:val="both"/>
        <w:rPr>
          <w:rFonts w:ascii="Times New Roman" w:hAnsi="Times New Roman" w:cs="Times New Roman"/>
        </w:rPr>
      </w:pPr>
    </w:p>
    <w:p w:rsidR="002A554C" w:rsidRDefault="002A554C" w:rsidP="002A554C">
      <w:pPr>
        <w:rPr>
          <w:rFonts w:ascii="Times New Roman" w:hAnsi="Times New Roman" w:cs="Times New Roman"/>
          <w:b/>
        </w:rPr>
      </w:pPr>
      <w:r w:rsidRPr="002A554C">
        <w:rPr>
          <w:rFonts w:ascii="Times New Roman" w:hAnsi="Times New Roman" w:cs="Times New Roman"/>
          <w:b/>
        </w:rPr>
        <w:t xml:space="preserve">Speaker Bio: </w:t>
      </w:r>
    </w:p>
    <w:p w:rsidR="002A554C" w:rsidRPr="002A554C" w:rsidRDefault="002A554C" w:rsidP="002A554C">
      <w:pPr>
        <w:ind w:firstLineChars="200" w:firstLine="480"/>
        <w:jc w:val="both"/>
        <w:rPr>
          <w:rFonts w:ascii="Times New Roman" w:hAnsi="Times New Roman" w:cs="Times New Roman" w:hint="eastAsia"/>
        </w:rPr>
      </w:pPr>
      <w:r w:rsidRPr="002A554C">
        <w:rPr>
          <w:rFonts w:ascii="Times New Roman" w:hAnsi="Times New Roman" w:cs="Times New Roman"/>
        </w:rPr>
        <w:t xml:space="preserve">Prof. </w:t>
      </w:r>
      <w:proofErr w:type="spellStart"/>
      <w:r w:rsidRPr="002A554C">
        <w:rPr>
          <w:rFonts w:ascii="Times New Roman" w:hAnsi="Times New Roman" w:cs="Times New Roman"/>
        </w:rPr>
        <w:t>Jehn-Ruey</w:t>
      </w:r>
      <w:proofErr w:type="spellEnd"/>
      <w:r w:rsidRPr="002A554C">
        <w:rPr>
          <w:rFonts w:ascii="Times New Roman" w:hAnsi="Times New Roman" w:cs="Times New Roman"/>
        </w:rPr>
        <w:t xml:space="preserve"> Jiang received his Ph.D. degree in computer science in 1995 from National Tsing Hua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University, Hsinchu, Taiwan. He is currently with the department of computer science and information engineering,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 xml:space="preserve">National Central University, Taoyuan, Taiwan. He is also leading the Advanced Computing </w:t>
      </w:r>
      <w:proofErr w:type="gramStart"/>
      <w:r w:rsidRPr="002A554C">
        <w:rPr>
          <w:rFonts w:ascii="Times New Roman" w:hAnsi="Times New Roman" w:cs="Times New Roman"/>
        </w:rPr>
        <w:t>And</w:t>
      </w:r>
      <w:proofErr w:type="gramEnd"/>
      <w:r w:rsidRPr="002A554C">
        <w:rPr>
          <w:rFonts w:ascii="Times New Roman" w:hAnsi="Times New Roman" w:cs="Times New Roman"/>
        </w:rPr>
        <w:t xml:space="preserve"> Networking (ACAN)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Laboratory, which focuses on investigating advanced technologies about computing and networking. His research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interests include quantum annealing algorithms, universal quantum algorithms, quantum computing, quantum Internet,</w:t>
      </w:r>
      <w:r>
        <w:rPr>
          <w:rFonts w:ascii="Times New Roman" w:hAnsi="Times New Roman" w:cs="Times New Roman" w:hint="eastAsia"/>
        </w:rPr>
        <w:t xml:space="preserve"> </w:t>
      </w:r>
      <w:r w:rsidRPr="002A554C">
        <w:rPr>
          <w:rFonts w:ascii="Times New Roman" w:hAnsi="Times New Roman" w:cs="Times New Roman"/>
        </w:rPr>
        <w:t>as well as machine learning/deep learning and quantum machine learning/deep learning.</w:t>
      </w:r>
    </w:p>
    <w:sectPr w:rsidR="002A554C" w:rsidRPr="002A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61" w:rsidRDefault="00750F61" w:rsidP="00E95F77">
      <w:r>
        <w:separator/>
      </w:r>
    </w:p>
  </w:endnote>
  <w:endnote w:type="continuationSeparator" w:id="0">
    <w:p w:rsidR="00750F61" w:rsidRDefault="00750F61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61" w:rsidRDefault="00750F61" w:rsidP="00E95F77">
      <w:r>
        <w:separator/>
      </w:r>
    </w:p>
  </w:footnote>
  <w:footnote w:type="continuationSeparator" w:id="0">
    <w:p w:rsidR="00750F61" w:rsidRDefault="00750F61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2A554C"/>
    <w:rsid w:val="002C4058"/>
    <w:rsid w:val="00382AE1"/>
    <w:rsid w:val="003E13AC"/>
    <w:rsid w:val="00527DA0"/>
    <w:rsid w:val="00561B08"/>
    <w:rsid w:val="005F4956"/>
    <w:rsid w:val="00750F61"/>
    <w:rsid w:val="00876D7C"/>
    <w:rsid w:val="0097212A"/>
    <w:rsid w:val="00A0136F"/>
    <w:rsid w:val="00AF2456"/>
    <w:rsid w:val="00BD0F71"/>
    <w:rsid w:val="00E95F77"/>
    <w:rsid w:val="00E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0989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2024-06-22T07:31:00Z</dcterms:created>
  <dcterms:modified xsi:type="dcterms:W3CDTF">2024-06-22T07:33:00Z</dcterms:modified>
</cp:coreProperties>
</file>